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39EF" w14:textId="6C928163" w:rsidR="009C4E9D" w:rsidRPr="005C6D9D" w:rsidRDefault="005C6D9D" w:rsidP="005C6D9D">
      <w:pPr>
        <w:jc w:val="center"/>
        <w:rPr>
          <w:rStyle w:val="af0"/>
          <w:rFonts w:ascii="Arial" w:eastAsiaTheme="minorHAnsi" w:hAnsi="Arial" w:cs="Arial"/>
          <w:color w:val="000000" w:themeColor="text1"/>
          <w:sz w:val="56"/>
          <w:szCs w:val="56"/>
          <w:shd w:val="clear" w:color="auto" w:fill="FFFFFF"/>
        </w:rPr>
      </w:pPr>
      <w:hyperlink r:id="rId7" w:tgtFrame="_self" w:history="1">
        <w:r w:rsidR="00D45C02">
          <w:rPr>
            <w:rStyle w:val="af0"/>
            <w:rFonts w:ascii="Arial" w:eastAsiaTheme="minorHAnsi" w:hAnsi="Arial" w:cs="Arial"/>
            <w:color w:val="000000" w:themeColor="text1"/>
            <w:sz w:val="56"/>
            <w:szCs w:val="56"/>
            <w:shd w:val="clear" w:color="auto" w:fill="FFFFFF"/>
          </w:rPr>
          <w:t>Номера телефонов</w:t>
        </w:r>
        <w:r w:rsidRPr="005C6D9D">
          <w:rPr>
            <w:rStyle w:val="af0"/>
            <w:rFonts w:ascii="Arial" w:eastAsiaTheme="minorHAnsi" w:hAnsi="Arial" w:cs="Arial"/>
            <w:color w:val="000000" w:themeColor="text1"/>
            <w:sz w:val="56"/>
            <w:szCs w:val="56"/>
            <w:shd w:val="clear" w:color="auto" w:fill="FFFFFF"/>
          </w:rPr>
          <w:t xml:space="preserve"> по вопросам проведения государственной итоговой аттестации</w:t>
        </w:r>
      </w:hyperlink>
    </w:p>
    <w:p w14:paraId="70649353" w14:textId="5D74D987" w:rsidR="005C6D9D" w:rsidRPr="005C6D9D" w:rsidRDefault="005C6D9D" w:rsidP="005C6D9D">
      <w:pPr>
        <w:rPr>
          <w:sz w:val="56"/>
          <w:szCs w:val="56"/>
        </w:rPr>
      </w:pPr>
    </w:p>
    <w:p w14:paraId="66C9EBFA" w14:textId="6B6ED126" w:rsidR="005C6D9D" w:rsidRDefault="005C6D9D" w:rsidP="005C6D9D">
      <w:pPr>
        <w:rPr>
          <w:rStyle w:val="af0"/>
          <w:rFonts w:ascii="Arial" w:eastAsiaTheme="minorHAnsi" w:hAnsi="Arial" w:cs="Arial"/>
          <w:color w:val="000000" w:themeColor="text1"/>
          <w:sz w:val="26"/>
          <w:szCs w:val="26"/>
          <w:shd w:val="clear" w:color="auto" w:fill="FFFFFF"/>
        </w:rPr>
      </w:pPr>
    </w:p>
    <w:p w14:paraId="1034C2BC" w14:textId="4436779F" w:rsidR="005C6D9D" w:rsidRDefault="005C6D9D" w:rsidP="005C6D9D">
      <w:pPr>
        <w:pStyle w:val="5"/>
        <w:shd w:val="clear" w:color="auto" w:fill="FFFFFF"/>
        <w:spacing w:before="0" w:after="0"/>
        <w:jc w:val="center"/>
        <w:rPr>
          <w:rFonts w:ascii="Arial" w:hAnsi="Arial" w:cs="Arial"/>
          <w:b w:val="0"/>
          <w:color w:val="056891"/>
          <w:sz w:val="27"/>
          <w:szCs w:val="27"/>
        </w:rPr>
      </w:pPr>
      <w:r>
        <w:rPr>
          <w:rFonts w:ascii="Arial" w:hAnsi="Arial" w:cs="Arial"/>
          <w:b w:val="0"/>
          <w:bCs/>
          <w:color w:val="056891"/>
          <w:sz w:val="27"/>
          <w:szCs w:val="27"/>
        </w:rPr>
        <w:t>Официальный </w:t>
      </w:r>
      <w:hyperlink r:id="rId8" w:tooltip="Проект 500+. Методическая поддержка" w:history="1">
        <w:r>
          <w:rPr>
            <w:rStyle w:val="af0"/>
            <w:rFonts w:ascii="Arial" w:hAnsi="Arial" w:cs="Arial"/>
            <w:b w:val="0"/>
            <w:bCs/>
            <w:color w:val="0088E2"/>
            <w:sz w:val="27"/>
            <w:szCs w:val="27"/>
          </w:rPr>
          <w:t>сайт Рособрнадзора</w:t>
        </w:r>
      </w:hyperlink>
      <w:r>
        <w:rPr>
          <w:rFonts w:ascii="Arial" w:hAnsi="Arial" w:cs="Arial"/>
          <w:b w:val="0"/>
          <w:bCs/>
          <w:color w:val="056891"/>
          <w:sz w:val="27"/>
          <w:szCs w:val="27"/>
        </w:rPr>
        <w:t> (obrnadzor.gov.ru): разделы «</w:t>
      </w:r>
      <w:hyperlink r:id="rId9" w:tgtFrame="_blank" w:history="1">
        <w:r>
          <w:rPr>
            <w:rStyle w:val="af0"/>
            <w:rFonts w:ascii="Arial" w:hAnsi="Arial" w:cs="Arial"/>
            <w:b w:val="0"/>
            <w:bCs/>
            <w:color w:val="0088E2"/>
            <w:sz w:val="27"/>
            <w:szCs w:val="27"/>
          </w:rPr>
          <w:t>ГИА</w:t>
        </w:r>
      </w:hyperlink>
      <w:r>
        <w:rPr>
          <w:rFonts w:ascii="Arial" w:hAnsi="Arial" w:cs="Arial"/>
          <w:b w:val="0"/>
          <w:bCs/>
          <w:color w:val="056891"/>
          <w:sz w:val="27"/>
          <w:szCs w:val="27"/>
        </w:rPr>
        <w:t>» и «</w:t>
      </w:r>
      <w:hyperlink r:id="rId10" w:tgtFrame="_blank" w:history="1">
        <w:r>
          <w:rPr>
            <w:rStyle w:val="af0"/>
            <w:rFonts w:ascii="Arial" w:hAnsi="Arial" w:cs="Arial"/>
            <w:b w:val="0"/>
            <w:bCs/>
            <w:color w:val="0088E2"/>
            <w:sz w:val="27"/>
            <w:szCs w:val="27"/>
          </w:rPr>
          <w:t>Навиг</w:t>
        </w:r>
        <w:r>
          <w:rPr>
            <w:rStyle w:val="af0"/>
            <w:rFonts w:ascii="Arial" w:hAnsi="Arial" w:cs="Arial"/>
            <w:b w:val="0"/>
            <w:bCs/>
            <w:color w:val="0088E2"/>
            <w:sz w:val="27"/>
            <w:szCs w:val="27"/>
          </w:rPr>
          <w:t>атор ГИА</w:t>
        </w:r>
      </w:hyperlink>
      <w:r>
        <w:rPr>
          <w:rFonts w:ascii="Arial" w:hAnsi="Arial" w:cs="Arial"/>
          <w:b w:val="0"/>
          <w:bCs/>
          <w:color w:val="056891"/>
          <w:sz w:val="27"/>
          <w:szCs w:val="27"/>
        </w:rPr>
        <w:t>».</w:t>
      </w:r>
    </w:p>
    <w:p w14:paraId="531F5487" w14:textId="77777777" w:rsidR="005C6D9D" w:rsidRDefault="005C6D9D" w:rsidP="005C6D9D">
      <w:pPr>
        <w:pStyle w:val="5"/>
        <w:shd w:val="clear" w:color="auto" w:fill="FFFFFF"/>
        <w:spacing w:before="0" w:after="0"/>
        <w:jc w:val="center"/>
        <w:rPr>
          <w:rFonts w:ascii="Arial" w:hAnsi="Arial" w:cs="Arial"/>
          <w:b w:val="0"/>
          <w:bCs/>
          <w:color w:val="056891"/>
          <w:sz w:val="27"/>
          <w:szCs w:val="27"/>
        </w:rPr>
      </w:pPr>
      <w:r>
        <w:rPr>
          <w:rFonts w:ascii="Arial" w:hAnsi="Arial" w:cs="Arial"/>
          <w:b w:val="0"/>
          <w:bCs/>
          <w:color w:val="056891"/>
          <w:sz w:val="27"/>
          <w:szCs w:val="27"/>
        </w:rPr>
        <w:t>Официальные сайты ФГБНУ «</w:t>
      </w:r>
      <w:hyperlink r:id="rId11" w:tgtFrame="_blank" w:history="1">
        <w:r>
          <w:rPr>
            <w:rStyle w:val="af0"/>
            <w:rFonts w:ascii="Arial" w:hAnsi="Arial" w:cs="Arial"/>
            <w:b w:val="0"/>
            <w:bCs/>
            <w:color w:val="0088E2"/>
            <w:sz w:val="27"/>
            <w:szCs w:val="27"/>
          </w:rPr>
          <w:t>ФИПИ</w:t>
        </w:r>
      </w:hyperlink>
      <w:r>
        <w:rPr>
          <w:rFonts w:ascii="Arial" w:hAnsi="Arial" w:cs="Arial"/>
          <w:b w:val="0"/>
          <w:bCs/>
          <w:color w:val="056891"/>
          <w:sz w:val="27"/>
          <w:szCs w:val="27"/>
        </w:rPr>
        <w:t>» (fipi.ru) и ФГБУ «</w:t>
      </w:r>
      <w:hyperlink r:id="rId12" w:tgtFrame="_blank" w:history="1">
        <w:r>
          <w:rPr>
            <w:rStyle w:val="af0"/>
            <w:rFonts w:ascii="Arial" w:hAnsi="Arial" w:cs="Arial"/>
            <w:b w:val="0"/>
            <w:bCs/>
            <w:color w:val="0088E2"/>
            <w:sz w:val="27"/>
            <w:szCs w:val="27"/>
          </w:rPr>
          <w:t>ФЦТ</w:t>
        </w:r>
      </w:hyperlink>
      <w:r>
        <w:rPr>
          <w:rFonts w:ascii="Arial" w:hAnsi="Arial" w:cs="Arial"/>
          <w:b w:val="0"/>
          <w:bCs/>
          <w:color w:val="056891"/>
          <w:sz w:val="27"/>
          <w:szCs w:val="27"/>
        </w:rPr>
        <w:t>» (rustest.ru)</w:t>
      </w:r>
    </w:p>
    <w:p w14:paraId="73FA9BA7" w14:textId="7897DC02" w:rsidR="005C6D9D" w:rsidRDefault="005C6D9D" w:rsidP="005C6D9D">
      <w:pPr>
        <w:pStyle w:val="4"/>
        <w:shd w:val="clear" w:color="auto" w:fill="FFFFFF"/>
        <w:spacing w:before="0" w:after="0"/>
        <w:jc w:val="center"/>
        <w:rPr>
          <w:rFonts w:ascii="Arial" w:hAnsi="Arial" w:cs="Arial"/>
          <w:b w:val="0"/>
          <w:bCs/>
          <w:color w:val="056891"/>
          <w:sz w:val="30"/>
          <w:szCs w:val="30"/>
        </w:rPr>
      </w:pPr>
      <w:r>
        <w:rPr>
          <w:rFonts w:ascii="Arial" w:hAnsi="Arial" w:cs="Arial"/>
          <w:b w:val="0"/>
          <w:bCs/>
          <w:color w:val="056891"/>
          <w:sz w:val="30"/>
          <w:szCs w:val="30"/>
        </w:rPr>
        <w:t>Телефоны «горячей линии» по вопросам проведения ГИА:</w:t>
      </w:r>
      <w:r>
        <w:rPr>
          <w:rFonts w:ascii="Arial" w:hAnsi="Arial" w:cs="Arial"/>
          <w:b w:val="0"/>
          <w:bCs/>
          <w:color w:val="056891"/>
          <w:sz w:val="30"/>
          <w:szCs w:val="30"/>
        </w:rPr>
        <w:br/>
        <w:t>Рособрнадзора (+7(495)984-89-19), </w:t>
      </w:r>
      <w:r>
        <w:rPr>
          <w:rFonts w:ascii="Arial" w:hAnsi="Arial" w:cs="Arial"/>
          <w:b w:val="0"/>
          <w:bCs/>
          <w:color w:val="056891"/>
          <w:sz w:val="30"/>
          <w:szCs w:val="30"/>
        </w:rPr>
        <w:br/>
        <w:t>министерства образования Тульской области (+7(4872)22-40-41),</w:t>
      </w:r>
      <w:r>
        <w:rPr>
          <w:rFonts w:ascii="Arial" w:hAnsi="Arial" w:cs="Arial"/>
          <w:b w:val="0"/>
          <w:bCs/>
          <w:color w:val="056891"/>
          <w:sz w:val="30"/>
          <w:szCs w:val="30"/>
        </w:rPr>
        <w:br/>
        <w:t>управления образования администрации города Тулы (+7(4872)52-45-90),</w:t>
      </w:r>
      <w:r>
        <w:rPr>
          <w:rFonts w:ascii="Arial" w:hAnsi="Arial" w:cs="Arial"/>
          <w:b w:val="0"/>
          <w:bCs/>
          <w:color w:val="056891"/>
          <w:sz w:val="30"/>
          <w:szCs w:val="30"/>
        </w:rPr>
        <w:br/>
        <w:t>телефон доверия ЕГЭ (+7(495)104-68-38).</w:t>
      </w:r>
    </w:p>
    <w:p w14:paraId="155A9E43" w14:textId="703242FC" w:rsidR="005C6D9D" w:rsidRPr="005C6D9D" w:rsidRDefault="005C6D9D" w:rsidP="005C6D9D">
      <w:pPr>
        <w:tabs>
          <w:tab w:val="left" w:pos="2010"/>
        </w:tabs>
        <w:jc w:val="center"/>
      </w:pPr>
      <w:bookmarkStart w:id="0" w:name="_GoBack"/>
      <w:bookmarkEnd w:id="0"/>
    </w:p>
    <w:sectPr w:rsidR="005C6D9D" w:rsidRPr="005C6D9D" w:rsidSect="004E09D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3E0BB" w14:textId="77777777" w:rsidR="00246400" w:rsidRDefault="00246400" w:rsidP="004E09D4">
      <w:pPr>
        <w:spacing w:after="0" w:line="240" w:lineRule="auto"/>
      </w:pPr>
      <w:r>
        <w:separator/>
      </w:r>
    </w:p>
  </w:endnote>
  <w:endnote w:type="continuationSeparator" w:id="0">
    <w:p w14:paraId="2BEE5201" w14:textId="77777777" w:rsidR="00246400" w:rsidRDefault="00246400" w:rsidP="004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3B4CB" w14:textId="77777777" w:rsidR="00246400" w:rsidRDefault="00246400" w:rsidP="004E09D4">
      <w:pPr>
        <w:spacing w:after="0" w:line="240" w:lineRule="auto"/>
      </w:pPr>
      <w:r>
        <w:separator/>
      </w:r>
    </w:p>
  </w:footnote>
  <w:footnote w:type="continuationSeparator" w:id="0">
    <w:p w14:paraId="4A5416AB" w14:textId="77777777" w:rsidR="00246400" w:rsidRDefault="00246400" w:rsidP="004E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BA"/>
    <w:rsid w:val="00246400"/>
    <w:rsid w:val="004A31BA"/>
    <w:rsid w:val="004E09D4"/>
    <w:rsid w:val="005C6D9D"/>
    <w:rsid w:val="007E2EE9"/>
    <w:rsid w:val="009C4E9D"/>
    <w:rsid w:val="00BF40C1"/>
    <w:rsid w:val="00D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FC237"/>
  <w15:chartTrackingRefBased/>
  <w15:docId w15:val="{0721F7B9-70F2-4FBF-AFA2-FCE5971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Интернет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4E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tula.ru/i-r1/proekt-500/proekt-500-metodicheskaya-podderzhk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tula.ru/2019/07/goryachaya-liniya-ege/" TargetMode="External"/><Relationship Id="rId12" Type="http://schemas.openxmlformats.org/officeDocument/2006/relationships/hyperlink" Target="http://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p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brnadzor.gov.ru/navigator-g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g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Admin</cp:lastModifiedBy>
  <cp:revision>4</cp:revision>
  <dcterms:created xsi:type="dcterms:W3CDTF">2023-03-28T08:41:00Z</dcterms:created>
  <dcterms:modified xsi:type="dcterms:W3CDTF">2023-03-28T08:41:00Z</dcterms:modified>
</cp:coreProperties>
</file>